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Tributi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Provvedimenti in autotutela per tributi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garantire al contribuente che riceve la notifica di un atto impositivo tributario ritenuto errato, la possibilita' di chiedere all'Ente il suo annullamento o rettifica.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504/1992 - L. 662/1996 - Decreti legislativi di riforma delle sanzioni tributarie - L. 212/2000 (Statuto del contribuente) - L. 296/2006 - L. 126/2008 - D.Lgs. 23/2011 - L. 208/2015 (legge di stabilita' 2016) - Regolamento comunale ICI - Regolamento per l'applicazione IMU - Regolamento generale delle entrate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disciplinato dalla normativa specifica di riferimento, o diverso termine stabilito dall'Amministrazione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