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Sportello unico per le attivita' produttive</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Segnalazione certificata di inizio attivita' (SCIA) per ascensori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segnalazione certificata di inizio attivita' (SCIA) per ascensori.</w:t>
            </w:r>
          </w:p>
          <w:p>
            <w:pPr>
              <w:jc w:val="both"/>
            </w:pPr>
            <w:r>
              <w:rPr>
                <w:rFonts w:ascii="Times New Roman" w:hAnsi="Times New Roman"/>
                <w:sz w:val="22"/>
                <w:szCs w:val="22"/>
              </w:rPr>
              <w:t xml:space="preserve">La Direttiva 2014/33/UE del Parlamento europeo e del Consiglio, del 26 febbraio 2014 definisce "ascensore" un apparecchio di sollevamento che collega piani definiti, mediante un supporto del carico che si sposta lungo guide rigide e la cui inclinazione sull'orizzontale e' superiore a 15 gradi o un apparecchio di sollevamento che si sposta lungo un percorso perfettamente definito nello spazio, pur non spostandosi lungo guide rigide.</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Un ascensore deve essere progettato ed installato conformemente alle disposizioni della direttiva 2014/33/UE c.d. "direttiva ascensori" e del DPR 162/99.</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L'installatore deve rilasciare al proprietario dell'impianto:</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la dichiarazione di conformita' UE prevista dalla direttiva europea;</w:t>
            </w:r>
          </w:p>
          <w:p>
            <w:pPr>
              <w:jc w:val="both"/>
            </w:pPr>
            <w:r>
              <w:rPr>
                <w:rFonts w:ascii="Times New Roman" w:hAnsi="Times New Roman"/>
                <w:sz w:val="22"/>
                <w:szCs w:val="22"/>
              </w:rPr>
              <w:t xml:space="preserve">il libretto di uso e manutenzione dell'impianto, completo dei disegni e degli schemi necessari al suo normale utilizzo, nonche' alla manutenzione, all'ispezione, alla riparazione, alle verifiche periodiche ed alla manovra di soccorso;</w:t>
            </w:r>
          </w:p>
          <w:p>
            <w:pPr>
              <w:jc w:val="both"/>
            </w:pPr>
            <w:r>
              <w:rPr>
                <w:rFonts w:ascii="Times New Roman" w:hAnsi="Times New Roman"/>
                <w:sz w:val="22"/>
                <w:szCs w:val="22"/>
              </w:rPr>
              <w:t xml:space="preserve">le attrezzature e gli accessori speciali essenziali (quali, ad esempio, i tastierini da applicare al quadro di comando indispensabili per lo sblocco, la regolazione e la programmazione delle manovre dell'ascensore) per poter regolare l'impianto, eseguirne la manutenzione e utilizzarlo in condizioni di sicurezza.</w:t>
            </w:r>
          </w:p>
          <w:p>
            <w:pPr>
              <w:jc w:val="both"/>
            </w:pPr>
            <w:r>
              <w:rPr>
                <w:rFonts w:ascii="Times New Roman" w:hAnsi="Times New Roman"/>
                <w:sz w:val="22"/>
                <w:szCs w:val="22"/>
              </w:rPr>
              <w:t xml:space="preserve">Entro 60 giorni dalla data di emissione della dichiarazione di conformita' da parte dell'installatore il proprietario dell'immobile o il legale rappresentante comunica la messa in esercizio al SUAP: il Comune assegna un numero di matricola all'impianto, comunicandolo al proprietario e all'organismo competente per l'effettuazione delle verifiche periodiche.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59/2010 - D.P.R. 160/2010 - Regolamento per la semplificazione e il riordino della disciplina sul SUAP - D.Lgs. 222/2016 - Regolamento SUAP - D.Lgs. 114/1998 - Riforma della disciplina relativa al settore del commercio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Link: http://www.impresainungiorno.gov.it/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Sportello unico per le attivita' produttive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L'attivita' puo' essere avviata immediatamente. Entro 60 giorni l'amministrazione effettua i controlli sulla sussistenza dei requisiti e dei presupposti richiesti per lo svolgimento dell'attivita'.</w:t>
            </w:r>
          </w:p>
          <w:p>
            <w:pPr>
              <w:jc w:val="both"/>
            </w:pPr>
            <w:r>
              <w:rPr>
                <w:rFonts w:ascii="Times New Roman" w:hAnsi="Times New Roman"/>
                <w:sz w:val="22"/>
                <w:szCs w:val="22"/>
              </w:rPr>
              <w:t xml:space="preserve">- Termini intermedi che sospendono o interrompono il procedimento: sospensione per integrazione documentale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segnalazione certificata di inizio attivita', la denuncia e la dichiarazione di inizio attivita' non costituiscono provvedimenti taciti direttamente impugnabili.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