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Programmazione e pianificazione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Mandati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nell'effettuare i pagamenti previsti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D.Lgs. 118/2011 - Disposizioni in materia di armonizzazione dei sistemi contabili e degli schemi di bilancio delle Regioni, degli enti locali e loro organismi - Regolamento di contabilita' - Regolamento sui controlli interni - Convenzione per il servizio di Tesoreria Comunale - Protocolli di intesa quadro tra Ragioneria Generale dello Stato, Corte dei Conti e Banca d'Italia - Regole tecniche OPI (11 dicembre 2017) - AGID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Programmazione e pianificazione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Programmazione e pianificazione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