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locale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Emissioni ruoli riscossione sanzioni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nell'emissione della cartella esattoriale (ruolo) o dell'ingiunzione di pagamento, quando siano trascorsi 60 giorni senza che si sia proceduto al pagamento ed il verbale sia diventato titolo esecutivo.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689/1981 - D.Lgs. 285/92 - Codice della strada - D.P.R. 495/1992 - Regolamento di esecuzione e di attuazione del nuovo codice della strada - D.P.R. 151/2012 - Regolamento recante modifiche al D.P.R. 495/1992, concernente il regolamento di esecuzione e di attuazione del Nuovo Codice della strada, in materia di strutture, contrassegno e segnaletica per facilitare la mobilita' delle persone invalide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locale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La cartella esattoriale relativa a contravvenzioni al codice della strada deve essere notificata, a pena di decadenza, entro due anni dalla data di consegna del ruolo dal Comune irrogatore al concessionario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Impugnazione entro i termini indicati nel provvedimento da impugnare.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