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locale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Accertamento requisiti di dimora abituale delle variazioni di residenza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Accertamento requisiti di dimora abituale delle variazioni di residenza. L'accertamento riguarda la fase successiva alla registrazione delle dichiarazioni rese, ovvero quella che attiene all'accertamento dei requisiti previsti per l'iscrizione anagrafica o per la registrazione dei cambiamenti di abitazione, e che riguarda gli effetti derivanti dagli eventuali esiti negativi derivanti dagli accertamenti.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In particolare, in caso di dichiarazioni non corrispondenti alla situazione di fatto, la normativa prevede la decadenza dei benefici acquisiti per effetto della dichiarazione, nonche' il rilievo penale della dichiarazione mendace.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L'Anagrafe provvedera', previo preavviso di rigetto, ad annullare la nuova posizione anagrafica, ripristinando, con effetto retroattivo, quella precedente. L'ufficio provvedera' a darne comunicazione, oltre che al dichiarante, al Comune di precedente iscrizione e, qualora sussistano i presupposti di cui agli artt. 75 e 76 del D.P.R. 445/2000 (dichiarazioni mendaci), all'Autorita' di pubblica sicurezza.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L'anagrafe si avvale degli uffici della Polizia Locale per l'accertamento dei requisiti.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locale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45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