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Area Vigilanza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Settore polizia locale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Polizia cimiteriale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Affidamento del servizio di gestione lampade/luci votive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nell'affidamento del servizio di gestione illuminazione votiva cimiteriale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50/2016 (art. 36) e relative linee guida ANAC; art. 1, co. 502, Legge 208/2015 (Legge di Stabilita' 2016); art. 1, co 1., D.L. 95/2012, convertito con modificazioni con Legge 135/2012; Regolamento comunale per la disciplina dei contratti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Area Vigilanza SERVIZIO Settore polizia locale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Polizia cimiteriale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Polizia cimiteriale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Nei termini fissati dalla legge di gara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in materia procedure di affidamento ai sensi dell'art. 204 bis, D.Lgs n. 50/2016, e dell'art. 120, D.Lgs n. 104/2010 da esperire nel termine di 30 giorni, decorrente, per il ricorso principale e per i motivi aggiunti, dalla ricezione della comunicazione di cui all'articolo 79 del decreto legislativo 12 aprile 2006, n. 163 (76, D.Lgs. n. 50/2016) , o, per i bandi e gli avvisi con cui si indice una gara, autonomamente lesivi, dalla pubblicazione di cui all'articolo 66, comma 8, dello stesso decreto (72 e 73, D.Lgs. n. 50/2016) ; ovvero, in ogni altro caso, dalla conoscenza dell'atto. Per il ricorso incidentale la decorrenza del termine e' disciplinata dall'articolo 42, D.Lgs n. 104/2010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