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Patrimonio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Concessione a titolo gratuito delle sale e immobili del patrimonio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Procedura per la concessione a titolo gratuito delle sale e immobili del patrimonio comunale, secondo quanto stabilito dal Regolamento comunale.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Modulistica consultabile sul sito istituzionale dell'Ente al link sottoindicato. In assenza del link, contattare l'Ufficio del procedimento.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Patrimonio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