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Varianti in corso d'opera che non presentano i caratteri delle variazioni essenziali - SCIA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nelle varianti a permessi di costruire che non configurano una variazione essenziale , a condizione che siano conformi alle prescrizioni urbanistiche ed edilizie e siano attuate dopo l'acquisizione degli eventuali atti di assenso prescritti dalla normativa sui vincoli paesaggistici, idrogeologici, ambientali, di tutela del patrimonio storico, artistico e archeologico e delle altre normative di settore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380/2001 - Testo Unico delle disposizioni legislative e regolamentari in materia edilizia - Legge regionale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30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