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SCIA in sanatoria - SCIA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Interventi realizzati in assenza di scia o in difformita' da essa, qualora i suddetti interventi risultino conformi alla disciplina urbanistica ed edilizia vigente sia al momento della realizzazione dello stesso, sia al momento della presentazione della domanda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D.Lgs. n. 82/2005 - L. 190/2012 - D.Lgs.n. 33/2013 - DPR n. 62/2013 - Statuto - Regolamento sul procedimento amministrativo - D.Lgs. 267/2000 T.U.E.L. - D.P.R. 380/2001 - Testo Unico delle disposizioni legislative e regolamentari in materia edilizia - Legge regionale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Termini intermedi che sospendono o interrompono il procedimento: sospensione per integrazione documentale</w:t>
            </w:r>
          </w:p>
          <w:p>
            <w:pPr>
              <w:jc w:val="both"/>
            </w:pPr>
            <w:r>
              <w:rPr>
                <w:rFonts w:ascii="Times New Roman" w:hAnsi="Times New Roman"/>
                <w:sz w:val="22"/>
                <w:szCs w:val="22"/>
              </w:rPr>
              <w:t xml:space="preserve">- Termine per la conclusione: 60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p>
            <w:pPr>
              <w:jc w:val="both"/>
            </w:pPr>
            <w:r>
              <w:rPr>
                <w:rFonts w:ascii="Times New Roman" w:hAnsi="Times New Roman"/>
                <w:sz w:val="22"/>
                <w:szCs w:val="22"/>
              </w:rPr>
              <w:t xml:space="preserve">- Provvedimento espresso e motivato: determinazione dirigenziale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