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Inquinamento acustico: Autorizzazione in deroga per i cantieri edili - stradali - industriali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Comune puo' autorizzare l'attivita' di cantieri edili, stradali o industriali in deroga ai limiti vigenti in campo di inquinamento acustico, ai sensi della L. 447/95, art. 6.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L. 447/1995 - D.P.C.M. 14 novembre 1997 - Determinazione dei valori limite delle sorgenti sonore - Legge regionale - Regolamento di attuazione del Piano comunale di Zonizzazione Acustica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