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AMMINISTRATIVO</w:t>
      </w:r>
      <w:r>
        <w:rPr>
          <w:rFonts w:ascii="Arial" w:hAnsi="Arial" w:cs="Tahoma"/>
          <w:b/>
          <w:color w:val="2A58A7"/>
        </w:rPr>
        <w:t xml:space="preserve"> </w:t>
      </w:r>
      <w:r w:rsidRPr="004D2B3E">
        <w:rPr>
          <w:rFonts w:ascii="Arial" w:hAnsi="Arial" w:cs="Tahoma"/>
          <w:b/>
          <w:color w:val="2A58A7"/>
        </w:rPr>
        <w:t>SERVIZIO AMMINISTRATIVO</w:t>
      </w:r>
      <w:r>
        <w:rPr>
          <w:rFonts w:ascii="Arial" w:hAnsi="Arial" w:cs="Tahoma"/>
          <w:b/>
          <w:color w:val="2A58A7"/>
        </w:rPr>
        <w:t xml:space="preserve"> </w:t>
      </w:r>
      <w:r w:rsidRPr="004D2B3E">
        <w:rPr>
          <w:rFonts w:ascii="Arial" w:hAnsi="Arial" w:cs="Tahoma"/>
          <w:b/>
          <w:color w:val="2A58A7"/>
        </w:rPr>
        <w:t>Stato civile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Stato civile: Redazione atto di morte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dei registri di Stato civile, relativamente alla redazione dell' atto di morte.</w:t>
            </w:r>
          </w:p>
          <w:p>
            <w:pPr>
              <w:jc w:val="both"/>
            </w:pPr>
            <w:r>
              <w:rPr>
                <w:rFonts w:ascii="Times New Roman" w:hAnsi="Times New Roman"/>
                <w:sz w:val="22"/>
                <w:szCs w:val="22"/>
              </w:rPr>
              <w:t xml:space="preserve">L'atto di MORTE e' redatto nel Comune dove il fatto e' avvenuto. Se la morte e' avvenuta per cause naturali, e' sufficiente la dichiarazione, da rendersi entro 24 ore, fatta da persona informata del decesso (molto spesso vi provvede la ditta incaricata delle onoranze funebri). Se la morte avviene in ospedale, casa di cura, ecc. l'atto di morte e' redatto in seguito ad avviso del direttore sanitario. L'ufficiale di stato civile rilascia il nulla-osta al seppellimento dietro presentazione del certificato del medico necroscopo. In caso di morte violenta, o se vi e' ragione di sospettarla, e' necessario inoltre il nulla-osta del magistrato. In tali casi l'atto e' formato sulle notizie fornite da quest'ultimo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D.P.R. 396/2000 - Regolamento per la revisione e la semplificazione dell'ordinamento dello stato civile - D.P.R. 285/1990 - Regolamento di polizia mortuaria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AMMINISTRATIVO SERVIZIO SERVIZIO AMMINISTRATIVO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Stato civile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Ferri Barbara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Stato civile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L'atto di morte e' steso immediatamente ed e' rilasciata l'autorizzazione alla sepoltura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 atto di morte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