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Pubblica sicurezza: mestiere di fochino -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rilascio di autorizzazione per il mestiere di fochino - Pubblica sicurezza.</w:t>
            </w:r>
          </w:p>
          <w:p>
            <w:pPr>
              <w:jc w:val="both"/>
            </w:pPr>
            <w:r>
              <w:rPr>
                <w:rFonts w:ascii="Times New Roman" w:hAnsi="Times New Roman"/>
                <w:sz w:val="22"/>
                <w:szCs w:val="22"/>
              </w:rPr>
              <w:t xml:space="preserve">La licenza e' necessaria per poter effettuare le seguenti operazioni:</w:t>
            </w:r>
          </w:p>
          <w:p>
            <w:pPr>
              <w:jc w:val="both"/>
            </w:pPr>
            <w:r>
              <w:rPr>
                <w:rFonts w:ascii="Times New Roman" w:hAnsi="Times New Roman"/>
                <w:sz w:val="22"/>
                <w:szCs w:val="22"/>
              </w:rPr>
              <w:t xml:space="preserve">disgelamento delle dinamiti;</w:t>
            </w:r>
          </w:p>
          <w:p>
            <w:pPr>
              <w:jc w:val="both"/>
            </w:pPr>
            <w:r>
              <w:rPr>
                <w:rFonts w:ascii="Times New Roman" w:hAnsi="Times New Roman"/>
                <w:sz w:val="22"/>
                <w:szCs w:val="22"/>
              </w:rPr>
              <w:t xml:space="preserve">confezionamento ed innesco delle cariche e caricamento di fori da mina;</w:t>
            </w:r>
          </w:p>
          <w:p>
            <w:pPr>
              <w:jc w:val="both"/>
            </w:pPr>
            <w:r>
              <w:rPr>
                <w:rFonts w:ascii="Times New Roman" w:hAnsi="Times New Roman"/>
                <w:sz w:val="22"/>
                <w:szCs w:val="22"/>
              </w:rPr>
              <w:t xml:space="preserve">brillamento delle mine;</w:t>
            </w:r>
          </w:p>
          <w:p>
            <w:pPr>
              <w:jc w:val="both"/>
            </w:pPr>
            <w:r>
              <w:rPr>
                <w:rFonts w:ascii="Times New Roman" w:hAnsi="Times New Roman"/>
                <w:sz w:val="22"/>
                <w:szCs w:val="22"/>
              </w:rPr>
              <w:t xml:space="preserve">eliminazione delle cariche inesplose.</w:t>
            </w:r>
          </w:p>
          <w:p>
            <w:pPr>
              <w:jc w:val="both"/>
            </w:pPr>
            <w:r>
              <w:rPr>
                <w:rFonts w:ascii="Times New Roman" w:hAnsi="Times New Roman"/>
                <w:sz w:val="22"/>
                <w:szCs w:val="22"/>
              </w:rPr>
              <w:t xml:space="preserve">Il possesso della licenza non autorizza il fochino a fabbricare, detenere, vendere e trasportare esplosivi.</w:t>
            </w:r>
          </w:p>
          <w:p>
            <w:pPr>
              <w:jc w:val="both"/>
            </w:pPr>
            <w:r>
              <w:rPr>
                <w:rFonts w:ascii="Times New Roman" w:hAnsi="Times New Roman"/>
                <w:sz w:val="22"/>
                <w:szCs w:val="22"/>
              </w:rPr>
              <w:t xml:space="preserve">Cosa occorre per il rilascio della licenza?</w:t>
            </w:r>
          </w:p>
          <w:p>
            <w:pPr>
              <w:jc w:val="both"/>
            </w:pPr>
            <w:r>
              <w:rPr>
                <w:rFonts w:ascii="Times New Roman" w:hAnsi="Times New Roman"/>
                <w:sz w:val="22"/>
                <w:szCs w:val="22"/>
              </w:rPr>
              <w:t xml:space="preserve">Per la presentazione della domanda occorre dimostrare la propria capacita' tecnica che viene riconosciuta previo superamento di un apposito esame da sostenersi innanzi alla Commissione Tecnica Provinciale per le Sostanze Esplosive ed Infiammabili, presieduta dal Questore (ai sensi dell'articolo 20, comma 3, del D.P.R. 31.08.1972, nÂ? 670). La validita' dell'esame e' permanente.</w:t>
            </w:r>
          </w:p>
          <w:p>
            <w:pPr>
              <w:jc w:val="both"/>
            </w:pPr>
            <w:r>
              <w:rPr>
                <w:rFonts w:ascii="Times New Roman" w:hAnsi="Times New Roman"/>
                <w:sz w:val="22"/>
                <w:szCs w:val="22"/>
              </w:rPr>
              <w:t xml:space="preserve">La predetta commissione deve verificare:</w:t>
            </w:r>
          </w:p>
          <w:p>
            <w:pPr>
              <w:jc w:val="both"/>
            </w:pPr>
            <w:r>
              <w:rPr>
                <w:rFonts w:ascii="Times New Roman" w:hAnsi="Times New Roman"/>
                <w:sz w:val="22"/>
                <w:szCs w:val="22"/>
              </w:rPr>
              <w:t xml:space="preserve">requisiti fisici indispensabili come vista, udito e funzionalita' degli arti;</w:t>
            </w:r>
          </w:p>
          <w:p>
            <w:pPr>
              <w:jc w:val="both"/>
            </w:pPr>
            <w:r>
              <w:rPr>
                <w:rFonts w:ascii="Times New Roman" w:hAnsi="Times New Roman"/>
                <w:sz w:val="22"/>
                <w:szCs w:val="22"/>
              </w:rPr>
              <w:t xml:space="preserve">capacita' intellettuale e cultura generale indispensabili;</w:t>
            </w:r>
          </w:p>
          <w:p>
            <w:pPr>
              <w:jc w:val="both"/>
            </w:pPr>
            <w:r>
              <w:rPr>
                <w:rFonts w:ascii="Times New Roman" w:hAnsi="Times New Roman"/>
                <w:sz w:val="22"/>
                <w:szCs w:val="22"/>
              </w:rPr>
              <w:t xml:space="preserve">conoscenza propria del mestiere;</w:t>
            </w:r>
          </w:p>
          <w:p>
            <w:pPr>
              <w:jc w:val="both"/>
            </w:pPr>
            <w:r>
              <w:rPr>
                <w:rFonts w:ascii="Times New Roman" w:hAnsi="Times New Roman"/>
                <w:sz w:val="22"/>
                <w:szCs w:val="22"/>
              </w:rPr>
              <w:t xml:space="preserve">conoscenza delle norme di sicurezza e di legge riguardanti l'impiego degli esplosivi nei lavori da mina;</w:t>
            </w:r>
          </w:p>
          <w:p>
            <w:pPr>
              <w:jc w:val="both"/>
            </w:pPr>
            <w:r>
              <w:rPr>
                <w:rFonts w:ascii="Times New Roman" w:hAnsi="Times New Roman"/>
                <w:sz w:val="22"/>
                <w:szCs w:val="22"/>
              </w:rPr>
              <w:t xml:space="preserve">prova pratica di impiego degli esplosivi.</w:t>
            </w:r>
          </w:p>
          <w:p>
            <w:pPr>
              <w:jc w:val="both"/>
            </w:pPr>
            <w:r>
              <w:rPr>
                <w:rFonts w:ascii="Times New Roman" w:hAnsi="Times New Roman"/>
                <w:sz w:val="22"/>
                <w:szCs w:val="22"/>
              </w:rPr>
              <w:t xml:space="preserve">La licenza, a norma dell'articolo 13 del T.U.L.P.S., ha validita' TRIENNALE, computati secondo il calendario comune, con decorrenza dal giorno del rilascio (art. modificato dalla lettera a) del comma 1 dell'art. 13 del D.L. 09.02.2012, nÂ? 5, convertito con L. 04.04.2012, nÂ? 35).</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R.D. n. 773/1931 T.U.L.P.S.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60 giorni</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