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Restauro e risanamento conservativo (leggero) - CILA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negli interventi edilizi rivolti a conservare l'organismo edilizio e ad assicurarne la funzionalita' mediante un insieme sistematico di opere che, nel rispetto degli elementi tipologici, formali e strutturali dell'organismo stesso, ne consentano destinazioni d'uso.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La Comunicazione di Inizio Lavori Asseverata (c.d. CILA) relativa a lavori di manutenzione straordinaria, inviata dal privato all'amministrazione competente, non e' sottoposta alla valutazione di ammissibilita' da parte della amministrazione stessa a cui residua esclusivamente il potere di controllare la conformita' dell'immobile oggetto della CILA alle prescrizioni vigenti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D.P.R. 380/2001 - Testo Unico delle disposizioni legislative e regolamentari in materia edilizia - D.Lgs. 222/2016 - Individuazione di procedimenti oggetto di autorizzazione, SCIA, silenzio-assenso e comunicazione e di definizione dei regimi amministrativi applicabili a determinate attivita' e procedimenti - Legge regionale - Regolamento Edilizio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Dal momento che la comunicazione non necessita di autorizzazione, i lavori possono iniziare immediatamente dopo la sua presentazione.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L'inizio dei lavori e la conclusione degli stessi deve obbligatoriamente avvenire entro tre anni dalla presentazione della comunicazione.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Non e' previso alcun provvedimento conclusivo e non si forma il silenzio, residua il controllo in capo all'amministrazione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