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Manutenzione straordinaria (pesante) - 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 Intervento di manutenzione straordinaria che preveda opere interne che riguardano le parti strutturali dell'edificio.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30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