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Interventi edilizi in zone classificate come localita' sismiche a bassa sismicita' - SCIA unica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SCIA per interventi edilizi in zone classificate come localita' sismiche a bassa sismicita'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380/2001 - Testo Unico delle disposizioni legislative e regolamentari in materia edilizia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30 giorni per i controlli da parte dell'amministrazione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w:t>
            </w:r>
          </w:p>
          <w:p>
            <w:pPr>
              <w:jc w:val="both"/>
            </w:pPr>
            <w:r>
              <w:rPr>
                <w:rFonts w:ascii="Times New Roman" w:hAnsi="Times New Roman"/>
                <w:sz w:val="22"/>
                <w:szCs w:val="22"/>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