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Sospensione attivita'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decisione di sospensione delle attivita' in caso di inosservanza delle prescrizioni contenute nell'autorizzazioni rilasciate in materia ambientale.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Regolamento comunale sulle attivita' e procedimenti amministrativi, D.Lgs. 152/2006, D.P.R. 380/2001 - Testo Unico delle disposizioni legislative e regolamentari in materia edilizia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 di sospensione dell'attivita'.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