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Contrazione dei mutui non previsti espressamente in atti fondamentali del Consiglio Comunale ed emissione dei prestiti obbligazionari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alla contrazione dei mutui non previsti espressamente in atti fondamentali del Consiglio Comunale ed emissione dei prestiti obbligazionari.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