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Integrazione rette case di riposo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nell'assegnazione dell' integrazione delle rette delle case di riposo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109/1998 - Definizioni di criteri unificati di valutazione della situazione economica dei soggetti richiedenti prestazioni sociali agevolate - D.Lgs. 130/2000 - Disposizioni correttive ed integrative al D.Lgs. 109/1998 - Legge regionale - Deliberazione di Giunta Regionale - Regolamento per l'erogazione degli interventi economici di assistenza sociale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